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76037D">
        <w:rPr>
          <w:b/>
          <w:sz w:val="48"/>
          <w:szCs w:val="48"/>
          <w:u w:val="single"/>
        </w:rPr>
        <w:t xml:space="preserve">1 Division 1 &amp; </w:t>
      </w:r>
      <w:proofErr w:type="gramStart"/>
      <w:r w:rsidR="0076037D">
        <w:rPr>
          <w:b/>
          <w:sz w:val="48"/>
          <w:szCs w:val="48"/>
          <w:u w:val="single"/>
        </w:rPr>
        <w:t>2  2017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Pr="00CF15DA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>
        <w:rPr>
          <w:sz w:val="24"/>
          <w:szCs w:val="24"/>
        </w:rPr>
        <w:t>432) 943-3421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>
        <w:rPr>
          <w:sz w:val="24"/>
          <w:szCs w:val="24"/>
        </w:rPr>
        <w:t>432) 943-2668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6037D">
        <w:rPr>
          <w:sz w:val="24"/>
          <w:szCs w:val="24"/>
          <w:highlight w:val="yellow"/>
        </w:rPr>
        <w:t>Please let me know if you are hosting a meet this year.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76037D">
        <w:rPr>
          <w:sz w:val="24"/>
          <w:szCs w:val="24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76037D">
        <w:rPr>
          <w:sz w:val="24"/>
          <w:szCs w:val="24"/>
        </w:rPr>
        <w:t>4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, 2017</w:t>
      </w:r>
      <w:r w:rsidRPr="000419CB">
        <w:rPr>
          <w:sz w:val="24"/>
          <w:szCs w:val="24"/>
        </w:rPr>
        <w:t xml:space="preserve"> at </w:t>
      </w:r>
      <w:proofErr w:type="spellStart"/>
      <w:r w:rsidR="0076037D">
        <w:rPr>
          <w:sz w:val="24"/>
          <w:szCs w:val="24"/>
        </w:rPr>
        <w:t>Levelland</w:t>
      </w:r>
      <w:proofErr w:type="spellEnd"/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  <w:bookmarkStart w:id="0" w:name="_GoBack"/>
      <w:bookmarkEnd w:id="0"/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12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weight class: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addition of a new weight class a team will now consist of 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Pr="003233CF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President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1, Division 1 and 2 Director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6037D"/>
    <w:rsid w:val="00774561"/>
    <w:rsid w:val="007B2AD5"/>
    <w:rsid w:val="007B65F6"/>
    <w:rsid w:val="008052D5"/>
    <w:rsid w:val="0087474A"/>
    <w:rsid w:val="008C0E04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3</cp:revision>
  <dcterms:created xsi:type="dcterms:W3CDTF">2016-09-26T18:15:00Z</dcterms:created>
  <dcterms:modified xsi:type="dcterms:W3CDTF">2016-09-27T12:39:00Z</dcterms:modified>
</cp:coreProperties>
</file>